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b/>
          <w:bCs/>
          <w:color w:val="0000FF"/>
          <w:lang w:val="en-US"/>
        </w:rPr>
        <w:t>ORDIN nr. 950 din 8 februarie 2011</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privind modificarea şi completarea Ordinului ministrului dezvoltării, lucrărilor publice şi locuinţelor şi al ministrului economiei şi finanţelor </w:t>
      </w:r>
      <w:r>
        <w:rPr>
          <w:rFonts w:ascii="Courier New" w:hAnsi="Courier New" w:cs="Courier New"/>
          <w:vanish/>
          <w:lang w:val="en-US"/>
        </w:rPr>
        <w:t>&lt;LLNK 12007  1147 50HE01   0 14&gt;</w:t>
      </w:r>
      <w:r>
        <w:rPr>
          <w:rFonts w:ascii="Courier New" w:hAnsi="Courier New" w:cs="Courier New"/>
          <w:color w:val="0000FF"/>
          <w:u w:val="single"/>
          <w:lang w:val="en-US"/>
        </w:rPr>
        <w:t>nr. 1.147/2007</w:t>
      </w:r>
      <w:r>
        <w:rPr>
          <w:rFonts w:ascii="Courier New" w:hAnsi="Courier New" w:cs="Courier New"/>
          <w:lang w:val="en-US"/>
        </w:rPr>
        <w:t>/</w:t>
      </w:r>
      <w:r>
        <w:rPr>
          <w:rFonts w:ascii="Courier New" w:hAnsi="Courier New" w:cs="Courier New"/>
          <w:vanish/>
          <w:lang w:val="en-US"/>
        </w:rPr>
        <w:t>&lt;LLNK 12008   620 503301   0  8&gt;</w:t>
      </w:r>
      <w:r>
        <w:rPr>
          <w:rFonts w:ascii="Courier New" w:hAnsi="Courier New" w:cs="Courier New"/>
          <w:color w:val="0000FF"/>
          <w:u w:val="single"/>
          <w:lang w:val="en-US"/>
        </w:rPr>
        <w:t>620/2008</w:t>
      </w:r>
      <w:r>
        <w:rPr>
          <w:rFonts w:ascii="Courier New" w:hAnsi="Courier New" w:cs="Courier New"/>
          <w:lang w:val="en-US"/>
        </w:rPr>
        <w:t xml:space="preserve"> pentru aprobarea categoriilor de cheltuieli eligibile în cadrul axei prioritare "Asistenţă tehnică" din cadrul Programului operaţional regional 2007-2013</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EMITENT:     </w:t>
      </w:r>
      <w:r>
        <w:rPr>
          <w:rFonts w:ascii="Courier New" w:hAnsi="Courier New" w:cs="Courier New"/>
          <w:color w:val="0000FF"/>
          <w:lang w:val="en-US"/>
        </w:rPr>
        <w:t>MINISTERUL DEZVOLTĂRII REGIONALE ŞI TURISMULUI</w:t>
      </w:r>
      <w:r>
        <w:rPr>
          <w:rFonts w:ascii="Courier New" w:hAnsi="Courier New" w:cs="Courier New"/>
          <w:lang w:val="en-US"/>
        </w:rPr>
        <w:t xml:space="preserve"> </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             </w:t>
      </w:r>
      <w:r>
        <w:rPr>
          <w:rFonts w:ascii="Courier New" w:hAnsi="Courier New" w:cs="Courier New"/>
          <w:color w:val="0000FF"/>
          <w:lang w:val="en-US"/>
        </w:rPr>
        <w:t>Nr. 950 din 8 februarie 2011</w:t>
      </w:r>
      <w:r>
        <w:rPr>
          <w:rFonts w:ascii="Courier New" w:hAnsi="Courier New" w:cs="Courier New"/>
          <w:lang w:val="en-US"/>
        </w:rPr>
        <w:t xml:space="preserve"> </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             </w:t>
      </w:r>
      <w:r>
        <w:rPr>
          <w:rFonts w:ascii="Courier New" w:hAnsi="Courier New" w:cs="Courier New"/>
          <w:color w:val="0000FF"/>
          <w:lang w:val="en-US"/>
        </w:rPr>
        <w:t>MINISTERUL FINANŢELOR PUBLICE</w:t>
      </w:r>
      <w:r>
        <w:rPr>
          <w:rFonts w:ascii="Courier New" w:hAnsi="Courier New" w:cs="Courier New"/>
          <w:lang w:val="en-US"/>
        </w:rPr>
        <w:t xml:space="preserve"> </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             </w:t>
      </w:r>
      <w:r>
        <w:rPr>
          <w:rFonts w:ascii="Courier New" w:hAnsi="Courier New" w:cs="Courier New"/>
          <w:color w:val="0000FF"/>
          <w:lang w:val="en-US"/>
        </w:rPr>
        <w:t>Nr. 1.682 din 25 februarie 2011</w:t>
      </w:r>
      <w:r>
        <w:rPr>
          <w:rFonts w:ascii="Courier New" w:hAnsi="Courier New" w:cs="Courier New"/>
          <w:lang w:val="en-US"/>
        </w:rPr>
        <w:t xml:space="preserve"> </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PUBLICAT ÎN: </w:t>
      </w:r>
      <w:r>
        <w:rPr>
          <w:rFonts w:ascii="Courier New" w:hAnsi="Courier New" w:cs="Courier New"/>
          <w:color w:val="0000FF"/>
          <w:lang w:val="en-US"/>
        </w:rPr>
        <w:t>MONITORUL OFICIAL nr. 173 din 11 martie 2011</w:t>
      </w:r>
      <w:r>
        <w:rPr>
          <w:rFonts w:ascii="Courier New" w:hAnsi="Courier New" w:cs="Courier New"/>
          <w:lang w:val="en-US"/>
        </w:rPr>
        <w:t xml:space="preserve"> </w:t>
      </w:r>
    </w:p>
    <w:p w:rsidR="00F00316" w:rsidRDefault="00F00316" w:rsidP="00F00316">
      <w:pPr>
        <w:autoSpaceDE w:val="0"/>
        <w:autoSpaceDN w:val="0"/>
        <w:adjustRightInd w:val="0"/>
        <w:spacing w:after="0" w:line="240" w:lineRule="auto"/>
        <w:rPr>
          <w:rFonts w:ascii="Courier New" w:hAnsi="Courier New" w:cs="Courier New"/>
          <w:b/>
          <w:bCs/>
          <w:color w:val="0000FF"/>
          <w:lang w:val="en-US"/>
        </w:rPr>
      </w:pPr>
      <w:r>
        <w:rPr>
          <w:rFonts w:ascii="Courier New" w:hAnsi="Courier New" w:cs="Courier New"/>
          <w:b/>
          <w:bCs/>
          <w:lang w:val="en-US"/>
        </w:rPr>
        <w:t xml:space="preserve">Data intrarii in vigoare : </w:t>
      </w:r>
      <w:r>
        <w:rPr>
          <w:rFonts w:ascii="Courier New" w:hAnsi="Courier New" w:cs="Courier New"/>
          <w:b/>
          <w:bCs/>
          <w:color w:val="0000FF"/>
          <w:lang w:val="en-US"/>
        </w:rPr>
        <w:t>11 martie 2011</w:t>
      </w:r>
    </w:p>
    <w:p w:rsidR="00F00316" w:rsidRDefault="00F00316" w:rsidP="00F00316">
      <w:pPr>
        <w:autoSpaceDE w:val="0"/>
        <w:autoSpaceDN w:val="0"/>
        <w:adjustRightInd w:val="0"/>
        <w:spacing w:after="0" w:line="240" w:lineRule="auto"/>
        <w:rPr>
          <w:rFonts w:ascii="Courier New" w:hAnsi="Courier New" w:cs="Courier New"/>
          <w:b/>
          <w:bCs/>
          <w:color w:val="0000FF"/>
          <w:lang w:val="en-US"/>
        </w:rPr>
      </w:pPr>
    </w:p>
    <w:p w:rsidR="00F00316" w:rsidRDefault="00F00316" w:rsidP="00F00316">
      <w:pPr>
        <w:autoSpaceDE w:val="0"/>
        <w:autoSpaceDN w:val="0"/>
        <w:adjustRightInd w:val="0"/>
        <w:spacing w:after="0" w:line="240" w:lineRule="auto"/>
        <w:rPr>
          <w:rFonts w:ascii="Courier New" w:hAnsi="Courier New" w:cs="Courier New"/>
          <w:b/>
          <w:bCs/>
          <w:color w:val="0000FF"/>
          <w:lang w:val="en-US"/>
        </w:rPr>
      </w:pP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Forma actualizata valabila la data de : </w:t>
      </w:r>
      <w:r>
        <w:rPr>
          <w:rFonts w:ascii="Courier New" w:hAnsi="Courier New" w:cs="Courier New"/>
          <w:b/>
          <w:bCs/>
          <w:color w:val="0000FF"/>
          <w:lang w:val="en-US"/>
        </w:rPr>
        <w:t>9 mai 2013</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Prezenta forma actualizata este valabila de la </w:t>
      </w:r>
      <w:r>
        <w:rPr>
          <w:rFonts w:ascii="Courier New" w:hAnsi="Courier New" w:cs="Courier New"/>
          <w:b/>
          <w:bCs/>
          <w:color w:val="0000FF"/>
          <w:lang w:val="en-US"/>
        </w:rPr>
        <w:t>11 martie 2011</w:t>
      </w:r>
      <w:r>
        <w:rPr>
          <w:rFonts w:ascii="Courier New" w:hAnsi="Courier New" w:cs="Courier New"/>
          <w:b/>
          <w:bCs/>
          <w:lang w:val="en-US"/>
        </w:rPr>
        <w:t xml:space="preserve"> pana la </w:t>
      </w:r>
      <w:r>
        <w:rPr>
          <w:rFonts w:ascii="Courier New" w:hAnsi="Courier New" w:cs="Courier New"/>
          <w:b/>
          <w:bCs/>
          <w:color w:val="0000FF"/>
          <w:lang w:val="en-US"/>
        </w:rPr>
        <w:t>data selectata</w:t>
      </w:r>
    </w:p>
    <w:p w:rsidR="00F00316" w:rsidRDefault="00F00316" w:rsidP="00F00316">
      <w:pPr>
        <w:autoSpaceDE w:val="0"/>
        <w:autoSpaceDN w:val="0"/>
        <w:adjustRightInd w:val="0"/>
        <w:spacing w:after="0" w:line="240" w:lineRule="auto"/>
        <w:rPr>
          <w:rFonts w:ascii="Courier New" w:hAnsi="Courier New" w:cs="Courier New"/>
          <w:lang w:val="en-US"/>
        </w:rPr>
      </w:pPr>
    </w:p>
    <w:p w:rsidR="00F00316" w:rsidRDefault="00F00316" w:rsidP="00F00316">
      <w:pPr>
        <w:autoSpaceDE w:val="0"/>
        <w:autoSpaceDN w:val="0"/>
        <w:adjustRightInd w:val="0"/>
        <w:spacing w:after="0" w:line="240" w:lineRule="auto"/>
        <w:rPr>
          <w:rFonts w:ascii="Courier New" w:hAnsi="Courier New" w:cs="Courier New"/>
          <w:lang w:val="en-US"/>
        </w:rPr>
      </w:pP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Având în vedere prevederile </w:t>
      </w:r>
      <w:r>
        <w:rPr>
          <w:rFonts w:ascii="Courier New" w:hAnsi="Courier New" w:cs="Courier New"/>
          <w:vanish/>
          <w:lang w:val="en-US"/>
        </w:rPr>
        <w:t>&lt;LLNK 12007   759 20 301   0 33&gt;</w:t>
      </w:r>
      <w:r>
        <w:rPr>
          <w:rFonts w:ascii="Courier New" w:hAnsi="Courier New" w:cs="Courier New"/>
          <w:color w:val="0000FF"/>
          <w:u w:val="single"/>
          <w:lang w:val="en-US"/>
        </w:rPr>
        <w:t>Hotărârii Guvernului nr. 759/2007</w:t>
      </w:r>
      <w:r>
        <w:rPr>
          <w:rFonts w:ascii="Courier New" w:hAnsi="Courier New" w:cs="Courier New"/>
          <w:lang w:val="en-US"/>
        </w:rPr>
        <w:t xml:space="preserve"> privind regulile de eligibilitate a cheltuielilor efectuate în cadrul operaţiunilor finanţate prin programele operaţionale, cu modificările şi completările ulterioare,</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temeiul </w:t>
      </w:r>
      <w:r>
        <w:rPr>
          <w:rFonts w:ascii="Courier New" w:hAnsi="Courier New" w:cs="Courier New"/>
          <w:vanish/>
          <w:lang w:val="en-US"/>
        </w:rPr>
        <w:t>&lt;LLNK 12007   759 20 302  13 45&gt;</w:t>
      </w:r>
      <w:r>
        <w:rPr>
          <w:rFonts w:ascii="Courier New" w:hAnsi="Courier New" w:cs="Courier New"/>
          <w:color w:val="0000FF"/>
          <w:u w:val="single"/>
          <w:lang w:val="en-US"/>
        </w:rPr>
        <w:t>art. 13 din Hotărârea Guvernului nr. 759/2007</w:t>
      </w:r>
      <w:r>
        <w:rPr>
          <w:rFonts w:ascii="Courier New" w:hAnsi="Courier New" w:cs="Courier New"/>
          <w:lang w:val="en-US"/>
        </w:rPr>
        <w:t xml:space="preserve">, cu modificările şi completările ulterioare, al </w:t>
      </w:r>
      <w:r>
        <w:rPr>
          <w:rFonts w:ascii="Courier New" w:hAnsi="Courier New" w:cs="Courier New"/>
          <w:vanish/>
          <w:lang w:val="en-US"/>
        </w:rPr>
        <w:t>&lt;LLNK 12009  1631 20 302  13 57&gt;</w:t>
      </w:r>
      <w:r>
        <w:rPr>
          <w:rFonts w:ascii="Courier New" w:hAnsi="Courier New" w:cs="Courier New"/>
          <w:color w:val="0000FF"/>
          <w:u w:val="single"/>
          <w:lang w:val="en-US"/>
        </w:rPr>
        <w:t>art. 13 alin. (6) din Hotărârea Guvernului nr. 1.631/2009</w:t>
      </w:r>
      <w:r>
        <w:rPr>
          <w:rFonts w:ascii="Courier New" w:hAnsi="Courier New" w:cs="Courier New"/>
          <w:lang w:val="en-US"/>
        </w:rPr>
        <w:t xml:space="preserve"> privind organizarea şi funcţionarea Ministerului Dezvoltării Regionale şi Turismului, cu modificările şi completările ulterioare, şi al </w:t>
      </w:r>
      <w:r>
        <w:rPr>
          <w:rFonts w:ascii="Courier New" w:hAnsi="Courier New" w:cs="Courier New"/>
          <w:vanish/>
          <w:lang w:val="en-US"/>
        </w:rPr>
        <w:t>&lt;LLNK 12009    34 20 302  10 54&gt;</w:t>
      </w:r>
      <w:r>
        <w:rPr>
          <w:rFonts w:ascii="Courier New" w:hAnsi="Courier New" w:cs="Courier New"/>
          <w:color w:val="0000FF"/>
          <w:u w:val="single"/>
          <w:lang w:val="en-US"/>
        </w:rPr>
        <w:t>art. 10 alin. (4) din Hotărârea Guvernului nr. 34/2009</w:t>
      </w:r>
      <w:r>
        <w:rPr>
          <w:rFonts w:ascii="Courier New" w:hAnsi="Courier New" w:cs="Courier New"/>
          <w:lang w:val="en-US"/>
        </w:rPr>
        <w:t xml:space="preserve"> privind organizarea şi funcţionarea Ministerului Finanţelor Publice, cu modificările şi completările ulterioare,</w:t>
      </w:r>
    </w:p>
    <w:p w:rsidR="00F00316" w:rsidRDefault="00F00316" w:rsidP="00F00316">
      <w:pPr>
        <w:autoSpaceDE w:val="0"/>
        <w:autoSpaceDN w:val="0"/>
        <w:adjustRightInd w:val="0"/>
        <w:spacing w:after="0" w:line="240" w:lineRule="auto"/>
        <w:rPr>
          <w:rFonts w:ascii="Courier New" w:hAnsi="Courier New" w:cs="Courier New"/>
          <w:lang w:val="en-US"/>
        </w:rPr>
      </w:pP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ministrul dezvoltării regionale şi turismului şi ministrul finanţelor publice emit următorul ordin:</w:t>
      </w:r>
    </w:p>
    <w:p w:rsidR="00F00316" w:rsidRDefault="00F00316" w:rsidP="00F00316">
      <w:pPr>
        <w:autoSpaceDE w:val="0"/>
        <w:autoSpaceDN w:val="0"/>
        <w:adjustRightInd w:val="0"/>
        <w:spacing w:after="0" w:line="240" w:lineRule="auto"/>
        <w:rPr>
          <w:rFonts w:ascii="Courier New" w:hAnsi="Courier New" w:cs="Courier New"/>
          <w:lang w:val="en-US"/>
        </w:rPr>
      </w:pP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I</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Ordinul ministrului dezvoltării, lucrărilor publice şi locuinţelor şi al ministrului economiei şi finanţelor </w:t>
      </w:r>
      <w:r>
        <w:rPr>
          <w:rFonts w:ascii="Courier New" w:hAnsi="Courier New" w:cs="Courier New"/>
          <w:vanish/>
          <w:lang w:val="en-US"/>
        </w:rPr>
        <w:t>&lt;LLNK 12007  1147 50HE01   0 14&gt;</w:t>
      </w:r>
      <w:r>
        <w:rPr>
          <w:rFonts w:ascii="Courier New" w:hAnsi="Courier New" w:cs="Courier New"/>
          <w:color w:val="0000FF"/>
          <w:u w:val="single"/>
          <w:lang w:val="en-US"/>
        </w:rPr>
        <w:t>nr. 1.147/2007</w:t>
      </w:r>
      <w:r>
        <w:rPr>
          <w:rFonts w:ascii="Courier New" w:hAnsi="Courier New" w:cs="Courier New"/>
          <w:lang w:val="en-US"/>
        </w:rPr>
        <w:t>/</w:t>
      </w:r>
      <w:r>
        <w:rPr>
          <w:rFonts w:ascii="Courier New" w:hAnsi="Courier New" w:cs="Courier New"/>
          <w:vanish/>
          <w:lang w:val="en-US"/>
        </w:rPr>
        <w:t>&lt;LLNK 12008   620 503301   0  8&gt;</w:t>
      </w:r>
      <w:r>
        <w:rPr>
          <w:rFonts w:ascii="Courier New" w:hAnsi="Courier New" w:cs="Courier New"/>
          <w:color w:val="0000FF"/>
          <w:u w:val="single"/>
          <w:lang w:val="en-US"/>
        </w:rPr>
        <w:t>620/2008</w:t>
      </w:r>
      <w:r>
        <w:rPr>
          <w:rFonts w:ascii="Courier New" w:hAnsi="Courier New" w:cs="Courier New"/>
          <w:lang w:val="en-US"/>
        </w:rPr>
        <w:t xml:space="preserve"> pentru aprobarea categoriilor de cheltuieli eligibile în cadrul axei prioritare "Asistenţă tehnică" din cadrul Programului operaţional regional 2007-2013, publicat în Monitorul Oficial al României, Partea I, nr. 197 din 14 martie 2008, cu modificările şi completările ulterioare, se modifică şi se completează după cum urmează:</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La articolul 3, alineatul (4) se modifică şi va avea următorul cuprins:</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În cadrul cheltuielilor de personal, considerate eligibile, pentru personalul de conducere şi de execuţie încadrat potrivit alin. (1) şi (2) în organismele intermediare din cadrul agenţiilor de dezvoltare regională sunt incluse şi sporurile, primele, orele suplimentare al căror cuantum este prevăzut în contractele colective de muncă, aprobate prin hotărârea Consiliului de Dezvoltare Regională."</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Articolul 4 se modifică şi va avea următorul cuprins:</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"Art. 4. - (1) Cheltuielile cu deplasările pentru transport, inclusiv cel efectuat cu autoturismul personal, caz în care se decontează combustibilul, cazare şi diurnă, efectuate de personalul cu atribuţii în domeniul gestionării POR din structura organismelor intermediare din cadrul agenţiilor de dezvoltare regională, sunt considerate eligibile dacă se justifică efectuarea acestora prin documente justificative. Cuantumul plafonului pentru diurnă este cel prevăzut de normele interne ale organismului intermediar, dar nu poate depăşi de 2,5 ori plafonul pentru diurnă prevăzut pentru instituţiile publice. Cheltuielile de transport şi de cazare sunt considerate eligibile dacă sunt efectuate în conformitate cu prevederile legale în vigoare şi în limitele stabilite de </w:t>
      </w:r>
      <w:r>
        <w:rPr>
          <w:rFonts w:ascii="Courier New" w:hAnsi="Courier New" w:cs="Courier New"/>
          <w:vanish/>
          <w:lang w:val="en-US"/>
        </w:rPr>
        <w:t>&lt;LLNK 12006  1860 20 301   0 35&gt;</w:t>
      </w:r>
      <w:r>
        <w:rPr>
          <w:rFonts w:ascii="Courier New" w:hAnsi="Courier New" w:cs="Courier New"/>
          <w:color w:val="0000FF"/>
          <w:u w:val="single"/>
          <w:lang w:val="en-US"/>
        </w:rPr>
        <w:t>Hotărârea Guvernului nr. 1.860/2006</w:t>
      </w:r>
      <w:r>
        <w:rPr>
          <w:rFonts w:ascii="Courier New" w:hAnsi="Courier New" w:cs="Courier New"/>
          <w:lang w:val="en-US"/>
        </w:rPr>
        <w:t xml:space="preserve"> privind drepturile şi obligaţiile personalului autorităţilor şi instituţiilor publice pe perioada delegării şi detaşării în altă localitate, precum şi în cazul deplasării, în cadrul localităţii, în interesul serviciului, cu modificările şi completările ulterioare, şi de </w:t>
      </w:r>
      <w:r>
        <w:rPr>
          <w:rFonts w:ascii="Courier New" w:hAnsi="Courier New" w:cs="Courier New"/>
          <w:vanish/>
          <w:lang w:val="en-US"/>
        </w:rPr>
        <w:t>&lt;LLNK 11995   518 20 301   0 33&gt;</w:t>
      </w:r>
      <w:r>
        <w:rPr>
          <w:rFonts w:ascii="Courier New" w:hAnsi="Courier New" w:cs="Courier New"/>
          <w:color w:val="0000FF"/>
          <w:u w:val="single"/>
          <w:lang w:val="en-US"/>
        </w:rPr>
        <w:t>Hotărârea Guvernului nr. 518/1995</w:t>
      </w:r>
      <w:r>
        <w:rPr>
          <w:rFonts w:ascii="Courier New" w:hAnsi="Courier New" w:cs="Courier New"/>
          <w:lang w:val="en-US"/>
        </w:rPr>
        <w:t xml:space="preserve"> privind unele drepturi şi obligaţii ale personalului român trimis în străinătate pentru îndeplinirea unor misiuni cu caracter temporar, cu modificările şi completările ulterioare.</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Cheltuielile efectuate de personalul cu atribuţii în domeniul gestionării POR din cadrul Ministerului Dezvoltării Regionale şi Turismului cu ocazia deplasărilor, pentru transport, inclusiv cel efectuat cu autoturismul personal, caz în care se decontează combustibilul, cazare şi diurnă sunt considerate eligibile dacă se justifică efectuarea acestora prin documente justificative şi dacă sunt efectuate în conformitate cu prevederile legale în vigoare şi în limitele stabilite de </w:t>
      </w:r>
      <w:r>
        <w:rPr>
          <w:rFonts w:ascii="Courier New" w:hAnsi="Courier New" w:cs="Courier New"/>
          <w:vanish/>
          <w:lang w:val="en-US"/>
        </w:rPr>
        <w:t>&lt;LLNK 12006  1860 20 301   0 35&gt;</w:t>
      </w:r>
      <w:r>
        <w:rPr>
          <w:rFonts w:ascii="Courier New" w:hAnsi="Courier New" w:cs="Courier New"/>
          <w:color w:val="0000FF"/>
          <w:u w:val="single"/>
          <w:lang w:val="en-US"/>
        </w:rPr>
        <w:t>Hotărârea Guvernului nr. 1.860/2006</w:t>
      </w:r>
      <w:r>
        <w:rPr>
          <w:rFonts w:ascii="Courier New" w:hAnsi="Courier New" w:cs="Courier New"/>
          <w:lang w:val="en-US"/>
        </w:rPr>
        <w:t xml:space="preserve">, cu modificările şi completările ulterioare, şi de </w:t>
      </w:r>
      <w:r>
        <w:rPr>
          <w:rFonts w:ascii="Courier New" w:hAnsi="Courier New" w:cs="Courier New"/>
          <w:vanish/>
          <w:lang w:val="en-US"/>
        </w:rPr>
        <w:t>&lt;LLNK 11995   518 20 301   0 33&gt;</w:t>
      </w:r>
      <w:r>
        <w:rPr>
          <w:rFonts w:ascii="Courier New" w:hAnsi="Courier New" w:cs="Courier New"/>
          <w:color w:val="0000FF"/>
          <w:u w:val="single"/>
          <w:lang w:val="en-US"/>
        </w:rPr>
        <w:t>Hotărârea Guvernului nr. 518/1995</w:t>
      </w:r>
      <w:r>
        <w:rPr>
          <w:rFonts w:ascii="Courier New" w:hAnsi="Courier New" w:cs="Courier New"/>
          <w:lang w:val="en-US"/>
        </w:rPr>
        <w:t>, cu modificările şi completările ulterioare.</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Cheltuielile de tipul celor prevăzute la alin. (2) sunt eligibile şi pentru înalţii funcţionari publici care coordonează, potrivit atribuţiilor stabilite prin ordin al ministrului dezvoltării regionale şi turismului, activitatea aferentă implementării POR, respectiv a organismului intermediar pentru POR, conform atribuţiilor stabilite pentru Autoritatea de management prin Regulamentul (CE) nr. 1.083/2006 al Consiliului din 11 iulie 2006 de stabilire a anumitor dispoziţii generale privind Fondul European de Dezvoltare Regională, Fondul Social European şi Fondul de coeziune şi de abrogare a Regulamentului (CE) nr. 1.260/1999 şi prin </w:t>
      </w:r>
      <w:r>
        <w:rPr>
          <w:rFonts w:ascii="Courier New" w:hAnsi="Courier New" w:cs="Courier New"/>
          <w:vanish/>
          <w:lang w:val="en-US"/>
        </w:rPr>
        <w:t>&lt;LLNK 12008   457 20 301   0 33&gt;</w:t>
      </w:r>
      <w:r>
        <w:rPr>
          <w:rFonts w:ascii="Courier New" w:hAnsi="Courier New" w:cs="Courier New"/>
          <w:color w:val="0000FF"/>
          <w:u w:val="single"/>
          <w:lang w:val="en-US"/>
        </w:rPr>
        <w:t>Hotărârea Guvernului nr. 457/2008</w:t>
      </w:r>
      <w:r>
        <w:rPr>
          <w:rFonts w:ascii="Courier New" w:hAnsi="Courier New" w:cs="Courier New"/>
          <w:lang w:val="en-US"/>
        </w:rPr>
        <w:t xml:space="preserve"> privind cadrul instituţional de coordonare şi de gestionare a instrumentelor structurale.</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Cheltuielile efectuate cu ocazia deplasărilor, de tipul cheltuielilor de transport şi cazare, sunt eligibile şi pentru membrii, observatorii şi invitaţii care participă la şedinţele comitetelor regionale de evaluare strategică şi corelare."</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Articolul 5 se modifică şi va avea următorul cuprins:</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5. - (1) Categoriile de cheltuieli eligibile pentru prestarea de servicii sunt următoarele:</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cheltuielile pentru efectuarea de studii, analize, rapoarte şi strategii, servicii de evaluare a cererilor de finanţare în concordanţă cu obiectivele POR;</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b) cheltuielile pentru consultanţă şi expertiză tehnică, financiară, contabilă, fiscală şi juridică;</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cheltuielile privind achiziţionarea serviciilor de audit;</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cheltuielile de informare şi publicitate pentru proiect, care rezultă din obligaţiile Autorităţii de management şi ale organismelor intermediare, în calitate de beneficiar;</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cheltuielile efectuate pentru organizare/participare la evenimente, seminare, conferinţe, sesiuni de informare, organizarea comitetelor de evaluare şi selecţie, a comitetelor de monitorizare, reuniuni de lucru;</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cheltuielile de informare şi publicitate aferente POR, efectuate în cadrul domeniului major de intervenţie prevăzut la art. 1 lit. b), altele decât cele prevăzute la lit. e), respectiv cheltuielile pentru producţia şi difuzarea spoturilor publicitare radio şi TV, publicitate prin intermediul presei scrise, panotaj, pagini web, tipărirea, multiplicarea, producţia şi distribuţia de materiale informative, materiale foto şi video de diverse dimensiuni pentru promovarea exemplelor de succes, materiale publicitare şi promoţionale, difuzare de emisiuni radio/TV la nivel regional;</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cheltuielile efectuate cu traduceri şi interpretariat, servicii de sonorizare;</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h) cheltuielile pentru servicii informatice şi de comunicaţii: prelucrarea datelor, conectarea la reţelele informatice, întreţinerea şi repararea echipamentelor informatice, de comunicaţii şi periferice de calcul, întreţinerea, actualizarea şi dezvoltarea aplicaţiilor informatice, cheltuielile aferente procedurilor de achiziţie publică;</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cheltuielile pentru recrutarea şi selecţia personalului din serviciile adiacente gestionării POR pentru organismele intermediare din cadrul agenţiilor de dezvoltare regională;</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 cheltuielile pentru instruirea personalului cu atribuţii specifice gestionării POR din cadrul Autorităţii de management pentru POR şi adiacente gestionării acestuia din cadrul Ministerului Dezvoltării Regionale şi Turismului şi al organismelor intermediare, precum şi cheltuielile pentru instruirea potenţialilor beneficiari ai POR, conform Strategiei de asistenţă tehnică, a planurilor de instruire aprobate.</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Cheltuielile prevăzute la alin. (1) lit. e) şi j) includ cheltuieli cu onorariile, cazarea şi transportul lectorilor şi/sau al invitaţilor, indiferent de cetăţenia acestora, la astfel de evenimente, închirierea sălii/sălilor necesare, asigurarea echipamentelor necesare, asigurarea traducerii şi a echipamentelor aferente, tipărirea şi multiplicarea materialelor, asigurarea transportului şi/sau cazării participanţilor în ţară şi/sau în străinătate, asigurarea serviciilor necesare organizării pauzelor acestor tipuri de acţiuni (cafea, apă, sucuri şi trataţii şi/sau mese), precum şi orice alte cheltuieli necesare desfăşurării evenimentelor."</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Articolul 6 se modifică şi va avea următorul cuprins:</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6. - (1) În categoria cheltuielilor eligibile pentru achiziţia de active fixe corporale se includ cheltuielile pentru achiziţia de mijloace de transport, aparatură, birotică, mobilier, echipamente şi periferice de calcul, echipamente/sisteme antiefracţie şi antiincendiu. Metoda de calcul folosită la calculul pro-ratei pentru </w:t>
      </w:r>
      <w:r>
        <w:rPr>
          <w:rFonts w:ascii="Courier New" w:hAnsi="Courier New" w:cs="Courier New"/>
          <w:lang w:val="en-US"/>
        </w:rPr>
        <w:lastRenderedPageBreak/>
        <w:t>decontarea cheltuielilor aferente achiziţionării echipamentelor/sistemelor antiefracţie şi antiincendiu se va stabili de către Autoritatea de management şi se va ataşa ca anexă la contractul de finanţare.</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Achiziţia de mijloace de transport este eligibilă în următoarele condiţii:</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cheltuielile sunt acceptate doar în cazuri justificate şi aprobate de Autoritatea de management pentru POR;</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valoarea cheltuielilor eligibile nu poate depăşi echivalentul în lei al 10.000 euro pentru fiecare autoturism achiziţionat;</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sunt respectate obligaţiile beneficiarului privind informarea şi publicitatea, cu respectarea prevederilor art. 8 din </w:t>
      </w:r>
      <w:r>
        <w:rPr>
          <w:rFonts w:ascii="Courier New" w:hAnsi="Courier New" w:cs="Courier New"/>
          <w:vanish/>
          <w:lang w:val="en-US"/>
        </w:rPr>
        <w:t>&lt;LLNK 832006R1828           32&gt;</w:t>
      </w:r>
      <w:r>
        <w:rPr>
          <w:rFonts w:ascii="Courier New" w:hAnsi="Courier New" w:cs="Courier New"/>
          <w:color w:val="0000FF"/>
          <w:u w:val="single"/>
          <w:lang w:val="en-US"/>
        </w:rPr>
        <w:t>Regulamentul (CE) nr. 1.828/2006</w:t>
      </w:r>
      <w:r>
        <w:rPr>
          <w:rFonts w:ascii="Courier New" w:hAnsi="Courier New" w:cs="Courier New"/>
          <w:lang w:val="en-US"/>
        </w:rPr>
        <w:t xml:space="preserve"> al Comisiei din 8 decembrie 2006 de stabilire a normelor de punere în aplicare a </w:t>
      </w:r>
      <w:r>
        <w:rPr>
          <w:rFonts w:ascii="Courier New" w:hAnsi="Courier New" w:cs="Courier New"/>
          <w:vanish/>
          <w:lang w:val="en-US"/>
        </w:rPr>
        <w:t>&lt;LLNK 832006R1083           34&gt;</w:t>
      </w:r>
      <w:r>
        <w:rPr>
          <w:rFonts w:ascii="Courier New" w:hAnsi="Courier New" w:cs="Courier New"/>
          <w:color w:val="0000FF"/>
          <w:u w:val="single"/>
          <w:lang w:val="en-US"/>
        </w:rPr>
        <w:t>Regulamentului (CE) nr. 1.083/2006</w:t>
      </w:r>
      <w:r>
        <w:rPr>
          <w:rFonts w:ascii="Courier New" w:hAnsi="Courier New" w:cs="Courier New"/>
          <w:lang w:val="en-US"/>
        </w:rPr>
        <w:t xml:space="preserve"> al Consiliului de stabilire a anumitor dispoziţii generale privind Fondul European de Dezvoltare Regională, Fondul Social European şi Fondul de coeziune şi a </w:t>
      </w:r>
      <w:r>
        <w:rPr>
          <w:rFonts w:ascii="Courier New" w:hAnsi="Courier New" w:cs="Courier New"/>
          <w:vanish/>
          <w:lang w:val="en-US"/>
        </w:rPr>
        <w:t>&lt;LLNK 832006R1080           34&gt;</w:t>
      </w:r>
      <w:r>
        <w:rPr>
          <w:rFonts w:ascii="Courier New" w:hAnsi="Courier New" w:cs="Courier New"/>
          <w:color w:val="0000FF"/>
          <w:u w:val="single"/>
          <w:lang w:val="en-US"/>
        </w:rPr>
        <w:t>Regulamentului (CE) nr. 1.080/2006</w:t>
      </w:r>
      <w:r>
        <w:rPr>
          <w:rFonts w:ascii="Courier New" w:hAnsi="Courier New" w:cs="Courier New"/>
          <w:lang w:val="en-US"/>
        </w:rPr>
        <w:t xml:space="preserve"> al Parlamentului European şi al Consiliului privind Fondul European de Dezvoltare Regională şi al Manualului de identitate vizuală pentru POR;</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Autoritatea de management pentru POR monitorizează utilizarea autoturismului achiziţionat pe tot parcursul implementării proiectului, asigurându-se de utilizarea acestuia în conformitate cu obiectivele proiectului;</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beneficiarul nu poate fi o instituţie publică;</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numărul maxim de autoturisme ce pot fi achiziţionate de un beneficiar, în cazul organismelor intermediare din cadrul agenţiilor pentru dezvoltare regională, este dat de numărul de judeţe din regiunea de dezvoltare pentru care îi sunt delegate atribuţiile;</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în cazuri temeinic justificate, prin prisma volumului activităţilor aferente atribuţiilor delegate, numărul maxim de autoturisme ce pot fi achiziţionate de un beneficiar poate să crească faţă de cel prevăzut la lit. f) cu maximum 50% din numărul de judeţe corespunzător regiunii de dezvoltare pentru care îi sunt delegate atribuţiile.</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În categoria cheltuielilor eligibile pentru achiziţia de active fixe necorporale se includ cheltuielile pentru achiziţia de aplicaţii informatice, brevete, licenţe, mărci.</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Cheltuielile pentru achiziţia obiectelor de inventar sunt eligibile.</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Cheltuielile pentru achiziţia de publicaţii, cărţi, reviste relevante pentru obiectul de activitate, în format tipărit şi/sau electronic, abonamente la publicaţii relevante pentru obiectul de activitate sunt eligibile.</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Cheltuielile pentru achiziţia materialelor consumabile, inclusiv cheltuieli cu materialele auxiliare, rechizitele, articolele de birotică, cutiile de arhivare, piesele de schimb pentru multifuncţionale sunt eligibile."</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După articolul 6 se va introduce un nou articol, articolul 6^1, cu următorul cuprins:</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6^1. - Sunt considerate eligibile în cadrul proiectului cheltuielile privind închirierea de:</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a) spaţii în vederea desfăşurării diverselor activităţi specifice implementării POR, altele decât cele prevăzute la art. 5 alin. (2);</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mijloace de transport."</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Articolul 7 se modifică şi va avea următorul cuprins:</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7. - (1) În categoria cheltuielilor generale de administraţie eligibile se includ cheltuielile efectuate pentru închirierea sediului, plata utilităţilor: energie termică, energie electrică, apă, canalizare, salubritate, gaze naturale, telefon, fax, servicii poştale, curierat rapid, internet şi acces la baze de date relevante pentru POR; cheltuielile efectuate pentru achiziţionarea materialelor şi serviciilor de întreţinere a sediului; repararea, salubrizarea, curăţenia şi igienizarea, cheltuielile pentru serviciile de instalare, întreţinere şi reparaţii echipamente şi autoturisme; asigurările pentru răspunderea civilă auto obligatorie, cheltuielile cu asigurarea şi actualizarea bazei legislative, abonamente pentru soft de consultare legislativă, cheltuielile de arhivare, cheltuielile aferente achiziţionării materialelor pentru cablarea la reţeaua internă, achiziţionarea şi instalarea de sisteme şi echipamente pentru persoane cu dizabilităţi; cheltuielile cu personalul administrativ de tipul celor prevăzute la art. 3 alin. (1), inclusiv contribuţiile datorate, în condiţiile prezentului ordin. Metoda de calcul folosită la calculul pro-ratei pentru decontarea cheltuielilor aferente achiziţionării şi instalării de sisteme şi echipamente pentru persoane cu dizabilităţi, a cheltuielilor cu personalul administrativ de tipul celor prevăzute la art. 3 alin. (1), inclusiv contribuţiile datorate, se va stabili de către Autoritatea de management şi se va ataşa ca anexă la contractul de finanţare.</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înţelesul prezentului ordin, cheltuielile eligibile pentru serviciile de întreţinere şi reparaţii echipamente şi autoturisme cuprind: cheltuielile cu service-ul echipamentelor, reviziile tehnice, inclusiv inspecţia tehnică periodică şi service-ul necesar funcţionării autoturismelor, aflate în proprietatea beneficiarilor de asistenţă tehnică şi utilizate exclusiv în scopul proiectului.</w:t>
      </w:r>
    </w:p>
    <w:p w:rsidR="00F00316" w:rsidRDefault="00F00316" w:rsidP="00F00316">
      <w:pPr>
        <w:autoSpaceDE w:val="0"/>
        <w:autoSpaceDN w:val="0"/>
        <w:adjustRightInd w:val="0"/>
        <w:spacing w:after="0" w:line="240" w:lineRule="auto"/>
        <w:rPr>
          <w:rFonts w:ascii="Courier New" w:hAnsi="Courier New" w:cs="Courier New"/>
          <w:lang w:val="en-US"/>
        </w:rPr>
      </w:pPr>
    </w:p>
    <w:p w:rsidR="00F00316" w:rsidRDefault="00F00316" w:rsidP="00F00316">
      <w:pPr>
        <w:autoSpaceDE w:val="0"/>
        <w:autoSpaceDN w:val="0"/>
        <w:adjustRightInd w:val="0"/>
        <w:spacing w:after="0" w:line="240" w:lineRule="auto"/>
        <w:rPr>
          <w:rFonts w:ascii="Courier New" w:hAnsi="Courier New" w:cs="Courier New"/>
          <w:lang w:val="en-US"/>
        </w:rPr>
      </w:pP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Cheltuielile generale de administraţie sunt eligibile după cum urmează:</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în limită de maximum 20% din costurile eligibile rambursate ale proiectului pentru organismul intermediar din cadrul agenţiilor de dezvoltare regională şi din cadrul Ministerului Dezvoltării Regionale şi Turismului efectuate în cadrul domeniului de intervenţie prevăzut la art. 1 lit. a);</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în limită de maximum 10% din costurile eligibile rambursate ale proiectului pentru Autoritatea de management.</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Metoda de calcul folosită pentru calculul pro-ratei pentru decontarea cheltuielilor generale de administraţie se va stabili de către Autoritatea de management şi se va ataşa ca anexă la contractul de finanţare."</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II</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Prezentul ordin se publică în Monitorul Oficial al României, Partea I.</w:t>
      </w:r>
    </w:p>
    <w:p w:rsidR="00F00316" w:rsidRDefault="00F00316" w:rsidP="00F00316">
      <w:pPr>
        <w:autoSpaceDE w:val="0"/>
        <w:autoSpaceDN w:val="0"/>
        <w:adjustRightInd w:val="0"/>
        <w:spacing w:after="0" w:line="240" w:lineRule="auto"/>
        <w:rPr>
          <w:rFonts w:ascii="Courier New" w:hAnsi="Courier New" w:cs="Courier New"/>
          <w:lang w:val="en-US"/>
        </w:rPr>
      </w:pP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Ministrul dezvoltării regionale şi turismului,</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Elena Gabriela Udrea</w:t>
      </w:r>
    </w:p>
    <w:p w:rsidR="00F00316" w:rsidRDefault="00F00316" w:rsidP="00F00316">
      <w:pPr>
        <w:autoSpaceDE w:val="0"/>
        <w:autoSpaceDN w:val="0"/>
        <w:adjustRightInd w:val="0"/>
        <w:spacing w:after="0" w:line="240" w:lineRule="auto"/>
        <w:rPr>
          <w:rFonts w:ascii="Courier New" w:hAnsi="Courier New" w:cs="Courier New"/>
          <w:lang w:val="en-US"/>
        </w:rPr>
      </w:pP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Ministrul finanţelor publice,</w:t>
      </w: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Gheorghe Ialomiţianu</w:t>
      </w:r>
    </w:p>
    <w:p w:rsidR="00F00316" w:rsidRDefault="00F00316" w:rsidP="00F00316">
      <w:pPr>
        <w:autoSpaceDE w:val="0"/>
        <w:autoSpaceDN w:val="0"/>
        <w:adjustRightInd w:val="0"/>
        <w:spacing w:after="0" w:line="240" w:lineRule="auto"/>
        <w:rPr>
          <w:rFonts w:ascii="Courier New" w:hAnsi="Courier New" w:cs="Courier New"/>
          <w:lang w:val="en-US"/>
        </w:rPr>
      </w:pPr>
    </w:p>
    <w:p w:rsidR="00F00316" w:rsidRDefault="00F00316" w:rsidP="00F003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FC3A45" w:rsidRDefault="00FC3A45"/>
    <w:sectPr w:rsidR="00FC3A45" w:rsidSect="006D01C9">
      <w:pgSz w:w="12240" w:h="15840"/>
      <w:pgMar w:top="1417" w:right="1417" w:bottom="1417" w:left="1417"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compat/>
  <w:rsids>
    <w:rsidRoot w:val="00F00316"/>
    <w:rsid w:val="00F00316"/>
    <w:rsid w:val="00FC3A45"/>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A4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2326</Words>
  <Characters>13496</Characters>
  <Application>Microsoft Office Word</Application>
  <DocSecurity>0</DocSecurity>
  <Lines>112</Lines>
  <Paragraphs>31</Paragraphs>
  <ScaleCrop>false</ScaleCrop>
  <Company>Hewlett-Packard Company</Company>
  <LinksUpToDate>false</LinksUpToDate>
  <CharactersWithSpaces>15791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Mirela Tache</dc:creator>
  <cp:keywords/>
  <dc:description/>
  <cp:lastModifiedBy>Mirela Tache</cp:lastModifiedBy>
  <cp:revision>3</cp:revision>
  <dcterms:created xsi:type="dcterms:W3CDTF">2013-05-09T05:53:00Z</dcterms:created>
  <dcterms:modified xsi:type="dcterms:W3CDTF">2013-05-09T05:53:00Z</dcterms:modified>
</cp:coreProperties>
</file>